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佛山市标准厂房信息化工程-智能化项目</w:t>
      </w:r>
      <w:r>
        <w:rPr>
          <w:rFonts w:hint="eastAsia" w:ascii="宋体" w:hAnsi="宋体" w:cs="宋体"/>
          <w:b/>
          <w:bCs w:val="0"/>
          <w:sz w:val="24"/>
          <w:highlight w:val="none"/>
          <w:u w:val="single"/>
          <w:lang w:val="en-US" w:eastAsia="zh-CN"/>
        </w:rPr>
        <w:t>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佛山市标准厂房信息化工程-智能化项目，本项目位于佛山市禅城区江湾三路。</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前必需勘察现场，充分考虑现场条件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王经理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17620761908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主要施工内容：</w:t>
      </w:r>
      <w:r>
        <w:rPr>
          <w:rFonts w:hint="eastAsia" w:ascii="宋体" w:hAnsi="宋体" w:eastAsia="宋体"/>
          <w:sz w:val="24"/>
          <w:szCs w:val="24"/>
          <w:highlight w:val="none"/>
          <w:lang w:val="en-US" w:eastAsia="zh-CN"/>
        </w:rPr>
        <w:t>本工程</w:t>
      </w:r>
      <w:r>
        <w:rPr>
          <w:rFonts w:hint="eastAsia" w:ascii="宋体" w:hAnsi="宋体"/>
          <w:sz w:val="24"/>
          <w:szCs w:val="24"/>
          <w:highlight w:val="none"/>
          <w:lang w:val="en-US" w:eastAsia="zh-CN"/>
        </w:rPr>
        <w:t>一共涉及10栋楼，1-9栋楼需在12月20日之前完成，10栋主体结构正在建设中。本项目主要</w:t>
      </w:r>
      <w:r>
        <w:rPr>
          <w:rFonts w:hint="eastAsia" w:ascii="宋体" w:hAnsi="宋体" w:eastAsia="宋体"/>
          <w:sz w:val="24"/>
          <w:szCs w:val="24"/>
          <w:highlight w:val="none"/>
          <w:lang w:val="en-US" w:eastAsia="zh-CN"/>
        </w:rPr>
        <w:t>施工内容</w:t>
      </w:r>
      <w:r>
        <w:rPr>
          <w:rFonts w:hint="eastAsia" w:ascii="宋体" w:hAnsi="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包括</w:t>
      </w:r>
      <w:r>
        <w:rPr>
          <w:rFonts w:hint="eastAsia" w:ascii="宋体" w:hAnsi="宋体" w:eastAsia="宋体" w:cs="宋体"/>
          <w:color w:val="000000"/>
          <w:kern w:val="0"/>
          <w:sz w:val="24"/>
          <w:szCs w:val="24"/>
          <w:highlight w:val="none"/>
        </w:rPr>
        <w:t>机房工程设备、机房装修、机房防雷、机房照明、综合布线系统、视频监控系统、出入口控制系统、电梯五方通话系统、UPS配电系统、室外智能化</w:t>
      </w:r>
      <w:r>
        <w:rPr>
          <w:rFonts w:hint="eastAsia" w:ascii="宋体" w:hAnsi="宋体" w:cs="宋体"/>
          <w:sz w:val="24"/>
          <w:szCs w:val="24"/>
          <w:highlight w:val="none"/>
          <w:lang w:val="en-US" w:eastAsia="zh-CN"/>
        </w:rPr>
        <w:t>等并配合完成验收工作</w:t>
      </w:r>
      <w:r>
        <w:rPr>
          <w:rFonts w:hint="eastAsia" w:ascii="宋体" w:hAnsi="宋体" w:eastAsia="宋体" w:cs="宋体"/>
          <w:color w:val="000000"/>
          <w:kern w:val="0"/>
          <w:sz w:val="24"/>
          <w:szCs w:val="24"/>
          <w:highlight w:val="none"/>
        </w:rPr>
        <w:t>，</w:t>
      </w:r>
      <w:r>
        <w:rPr>
          <w:rFonts w:hint="eastAsia" w:ascii="宋体" w:hAnsi="宋体" w:cs="宋体"/>
          <w:sz w:val="24"/>
          <w:szCs w:val="24"/>
          <w:highlight w:val="none"/>
          <w:lang w:val="en-US" w:eastAsia="zh-CN"/>
        </w:rPr>
        <w:t>详见清单及图纸</w:t>
      </w:r>
      <w:r>
        <w:rPr>
          <w:rFonts w:hint="eastAsia" w:ascii="宋体" w:hAnsi="宋体" w:cs="宋体"/>
          <w:bCs/>
          <w:sz w:val="24"/>
          <w:highlight w:val="none"/>
          <w:lang w:val="en-US" w:eastAsia="zh-CN"/>
        </w:rPr>
        <w:t>。</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工期302日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eastAsia="zh-CN"/>
        </w:rPr>
        <w:t>资格条</w:t>
      </w:r>
      <w:bookmarkStart w:id="2" w:name="_GoBack"/>
      <w:bookmarkEnd w:id="2"/>
      <w:r>
        <w:rPr>
          <w:rFonts w:hint="eastAsia" w:ascii="宋体" w:hAnsi="宋体" w:cs="宋体"/>
          <w:b w:val="0"/>
          <w:bCs/>
          <w:color w:val="auto"/>
          <w:sz w:val="24"/>
          <w:highlight w:val="none"/>
          <w:lang w:eastAsia="zh-CN"/>
        </w:rPr>
        <w:t>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420000.00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11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佛山市标准厂房信息化工程-智能化项目</w:t>
      </w:r>
      <w:r>
        <w:rPr>
          <w:rFonts w:hint="eastAsia" w:ascii="宋体" w:hAnsi="宋体" w:cs="宋体"/>
          <w:b/>
          <w:bCs w:val="0"/>
          <w:sz w:val="24"/>
          <w:highlight w:val="none"/>
          <w:u w:val="single"/>
          <w:lang w:val="en-US" w:eastAsia="zh-CN"/>
        </w:rPr>
        <w:t>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佛山市标准厂房信息化工程-智能化项目施工劳务</w:t>
            </w:r>
          </w:p>
        </w:tc>
        <w:tc>
          <w:tcPr>
            <w:tcW w:w="1714" w:type="pct"/>
            <w:vAlign w:val="center"/>
          </w:tcPr>
          <w:p w14:paraId="07E272E7">
            <w:pPr>
              <w:rPr>
                <w:rFonts w:hint="default" w:ascii="宋体" w:hAnsi="宋体" w:eastAsia="宋体" w:cs="宋体"/>
                <w:color w:val="auto"/>
                <w:szCs w:val="22"/>
                <w:highlight w:val="none"/>
                <w:lang w:val="en-US" w:eastAsia="zh-CN"/>
              </w:rPr>
            </w:pPr>
            <w:r>
              <w:rPr>
                <w:rFonts w:hint="eastAsia" w:ascii="宋体" w:hAnsi="宋体" w:cs="宋体"/>
                <w:highlight w:val="none"/>
                <w:lang w:val="en-US" w:eastAsia="zh-CN"/>
              </w:rPr>
              <w:t>本工程一共涉及10栋楼，1-9栋楼需在12月20日之前完成，10栋主体结构正在建设中。本项目主要施工内容：包括机房工程设备、机房装修、机房防雷、机房照明、综合布线系统、视频监控系统、出入口控制系统、电梯五方通话系统、UPS配电系统、室外智能化等并配合完成验收工作，详见清单及图纸。</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420000.00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1980</Words>
  <Characters>2053</Characters>
  <Lines>19</Lines>
  <Paragraphs>5</Paragraphs>
  <TotalTime>1</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2025-11-12T03:48:07Z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